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Reiterkameraden Aesch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0</wp:posOffset>
            </wp:positionV>
            <wp:extent cx="879475" cy="10109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01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"/>
          <w:tab w:val="left" w:pos="570"/>
          <w:tab w:val="left" w:pos="915"/>
          <w:tab w:val="left" w:pos="1125"/>
          <w:tab w:val="center" w:pos="4536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Horse Agility Kurs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120" w:before="12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Samstag, 10. Juli 2021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933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Kursleitung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Daniela Dät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wyler,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www.animafit.ch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Horse Agility Trainerin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Geländeplatz Löhrenacker der Reiterkameraden Aesch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4147 Aesch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Datum/Zeit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Samstag 10. Juli 2021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Gruppe 1</w:t>
        <w:tab/>
        <w:tab/>
        <w:t xml:space="preserve">14.00 - 16.00 Uhr inkl. Parcours-Aufbau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Gruppe 2</w:t>
        <w:tab/>
        <w:tab/>
        <w:t xml:space="preserve">16.00 – 18.00 Uhr inkl. Parcours-Abbau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Der Kurs wird nur bei mindestens 10 Teilnehmern durchgeführt.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Voraussetzungen: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Das Pferd ist...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gesund und körperlich fit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kennt die Grundlagen im Führen/ der Bodenarbeit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kennt das Anhalten &amp; Rückwärtsrichten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lässt sich in alle Richtungen lenken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Kursinhalt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Kurze Theorie über Hilfengebung, Handwechsel, Hindernis-Verhalten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Übungen an den Hindernissen inkl. Handwechsel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Hindernisse kombinieren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Abschluss-Parcours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Ausrüstung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Sportliche und bequeme Kleidung, gutes Schuhwerk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Handschuhe (falls erwünscht)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Knotenhalfter mit Strick (mind. 2.5m)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Gerte (ca. 120cm)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1620" w:right="0" w:hanging="16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Belohnung für das Pferd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RKA mit Schlüssel</w:t>
        <w:tab/>
        <w:tab/>
        <w:tab/>
        <w:t xml:space="preserve">CHF 60.-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Aktivmitglied RKA </w:t>
        <w:tab/>
        <w:tab/>
        <w:tab/>
        <w:tab/>
        <w:tab/>
        <w:t xml:space="preserve">CHF 65.-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Passiv und Nichtmitglied</w:t>
        <w:tab/>
        <w:tab/>
        <w:tab/>
        <w:tab/>
        <w:tab/>
        <w:t xml:space="preserve">CHF 75.-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Der entsprechende Betrag ist im Voraus auf das PC Konto lautend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16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auf die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RK Aesch IBAN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CH20 0900 0000 4001 6475 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einzubezahlen, Vermerk Horse Agility.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Anmeldung/ Fragen 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Sophie Wirz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vize-praes@rk-aesch.ch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Stegmattenweg 23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077'411'72'16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4105 Biel-Benken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Die Anmeldung 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bis zum 3. Juli 2021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Email oder online auf www.rk-aesch.ch möglich!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Versicherung ist Sache der Teilnehmerinnen und Teilnehmer. Die RKA lehnen jegliche Haftung 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Parkplätze für Auto und Hänger sind vorhanden.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Mist nicht auf Parkplatz deponieren. Danke!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673" w:left="1247" w:right="1247" w:header="708" w:footer="2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Absatzstandardschriftart">
    <w:name w:val="Absatzstandardschriftart"/>
    <w:next w:val="Absatz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(Web)">
    <w:name w:val="Standard (Web)"/>
    <w:basedOn w:val="Standard"/>
    <w:next w:val="Standard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lenraster">
    <w:name w:val="Tabellenraster"/>
    <w:basedOn w:val="NormaleTabelle"/>
    <w:next w:val="Tabellen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n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mmentarzeichen">
    <w:name w:val="Kommentarzeichen"/>
    <w:next w:val="Kommentarzeichen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Kommentartext">
    <w:name w:val="Kommentartext"/>
    <w:basedOn w:val="Standard"/>
    <w:next w:val="Kommentar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mmentartextZeichen">
    <w:name w:val="Kommentartext Zeichen"/>
    <w:next w:val="KommentartextZeichen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ommentarthema">
    <w:name w:val="Kommentarthema"/>
    <w:basedOn w:val="Kommentartext"/>
    <w:next w:val="Kommentar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KommentarthemaZeichen">
    <w:name w:val="Kommentarthema Zeichen"/>
    <w:next w:val="KommentarthemaZeichen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de-DE" w:val="de-DE"/>
    </w:rPr>
  </w:style>
  <w:style w:type="character" w:styleId="SprechblasentextZeichen">
    <w:name w:val="Sprechblasentext Zeichen"/>
    <w:next w:val="SprechblasentextZeichen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danielawuethrich.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QZNSSnfCwy6UpGb2p6dM9T+qg==">AMUW2mXXlM3zXQm33m43gAnslOlR15JTfTRvlcoE+vipyaMV0QCBDkUtyZhHkCFSsmdgtrP3as9nNp/4rOe2NJDN4TFmatp6UOB67aLBy2FvndSQWZHXD/Y=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2021-05-04T13:04:00Z</dcterms:created>
  <dc:creator>Graf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